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E8F63" w14:textId="6FCBA5F6" w:rsidR="009B74ED" w:rsidRDefault="55462E2E" w:rsidP="009B74ED">
      <w:r>
        <w:t>On August</w:t>
      </w:r>
      <w:r w:rsidR="009B74ED">
        <w:t xml:space="preserve"> 12, 2026, the National Human Genome Research Institute</w:t>
      </w:r>
      <w:r w:rsidR="627E62DC">
        <w:t xml:space="preserve"> (NHGRI)</w:t>
      </w:r>
      <w:r w:rsidR="009B74ED">
        <w:t xml:space="preserve"> </w:t>
      </w:r>
      <w:r w:rsidR="00A0C7CD">
        <w:t>hosted a</w:t>
      </w:r>
      <w:r w:rsidR="74BF6615">
        <w:t xml:space="preserve"> </w:t>
      </w:r>
      <w:r w:rsidR="009B74ED">
        <w:t>pre-application webinar about the Notice</w:t>
      </w:r>
      <w:r w:rsidR="3B0C9736">
        <w:t>s</w:t>
      </w:r>
      <w:r w:rsidR="009B74ED">
        <w:t xml:space="preserve"> of Funding Opportunity (NOFO) </w:t>
      </w:r>
      <w:hyperlink r:id="rId8">
        <w:r w:rsidR="009B74ED" w:rsidRPr="7C9C1916">
          <w:rPr>
            <w:rStyle w:val="Hyperlink"/>
          </w:rPr>
          <w:t>RFA-HG-27-011</w:t>
        </w:r>
      </w:hyperlink>
      <w:r w:rsidR="009B74ED">
        <w:t xml:space="preserve">, </w:t>
      </w:r>
      <w:hyperlink r:id="rId9">
        <w:r w:rsidR="009B74ED" w:rsidRPr="7C9C1916">
          <w:rPr>
            <w:rStyle w:val="Hyperlink"/>
          </w:rPr>
          <w:t>RFA-HG-27-012</w:t>
        </w:r>
      </w:hyperlink>
      <w:r w:rsidR="79BD2A23">
        <w:t>,</w:t>
      </w:r>
      <w:r w:rsidR="009B74ED">
        <w:t xml:space="preserve">and </w:t>
      </w:r>
      <w:hyperlink r:id="rId10">
        <w:r w:rsidR="009B74ED" w:rsidRPr="7C9C1916">
          <w:rPr>
            <w:rStyle w:val="Hyperlink"/>
          </w:rPr>
          <w:t>RFA-HG-27-013</w:t>
        </w:r>
      </w:hyperlink>
      <w:r w:rsidR="009B74ED">
        <w:t xml:space="preserve">, for potential applicants. Participation in the webinar was optional and </w:t>
      </w:r>
      <w:r w:rsidR="3F694865">
        <w:t xml:space="preserve">is </w:t>
      </w:r>
      <w:r w:rsidR="009B74ED">
        <w:t>not required to submit an application.</w:t>
      </w:r>
      <w:r w:rsidR="574701C3">
        <w:t xml:space="preserve"> </w:t>
      </w:r>
    </w:p>
    <w:p w14:paraId="36A378D2" w14:textId="4D9A1C45" w:rsidR="009B74ED" w:rsidRDefault="574701C3" w:rsidP="009B74ED">
      <w:r>
        <w:t xml:space="preserve">The questions below were </w:t>
      </w:r>
      <w:r w:rsidR="236E0F53">
        <w:t>rais</w:t>
      </w:r>
      <w:r>
        <w:t>ed during the webinar or s</w:t>
      </w:r>
      <w:r w:rsidR="0DB618FC">
        <w:t>ubmitted</w:t>
      </w:r>
      <w:r>
        <w:t xml:space="preserve"> to the program inbox:</w:t>
      </w:r>
    </w:p>
    <w:p w14:paraId="3FF35963" w14:textId="6432E5A3" w:rsidR="7C9C1916" w:rsidRDefault="7C9C1916"/>
    <w:p w14:paraId="29C4E2A1" w14:textId="79D11C37" w:rsidR="009B74ED" w:rsidRDefault="009B74ED" w:rsidP="7C9C1916">
      <w:pPr>
        <w:pStyle w:val="ListParagraph"/>
        <w:numPr>
          <w:ilvl w:val="0"/>
          <w:numId w:val="1"/>
        </w:numPr>
        <w:rPr>
          <w:b/>
          <w:bCs/>
        </w:rPr>
      </w:pPr>
      <w:r w:rsidRPr="7C9C1916">
        <w:rPr>
          <w:b/>
          <w:bCs/>
        </w:rPr>
        <w:t xml:space="preserve">Will these grants need to follow the new </w:t>
      </w:r>
      <w:r w:rsidR="5461ECE6" w:rsidRPr="7C9C1916">
        <w:rPr>
          <w:b/>
          <w:bCs/>
        </w:rPr>
        <w:t>L</w:t>
      </w:r>
      <w:r w:rsidRPr="7C9C1916">
        <w:rPr>
          <w:b/>
          <w:bCs/>
        </w:rPr>
        <w:t>etter</w:t>
      </w:r>
      <w:r w:rsidR="564656BD" w:rsidRPr="7C9C1916">
        <w:rPr>
          <w:b/>
          <w:bCs/>
        </w:rPr>
        <w:t xml:space="preserve">s </w:t>
      </w:r>
      <w:r w:rsidRPr="7C9C1916">
        <w:rPr>
          <w:b/>
          <w:bCs/>
        </w:rPr>
        <w:t xml:space="preserve">of </w:t>
      </w:r>
      <w:r w:rsidR="1D903131" w:rsidRPr="7C9C1916">
        <w:rPr>
          <w:b/>
          <w:bCs/>
        </w:rPr>
        <w:t>S</w:t>
      </w:r>
      <w:r w:rsidRPr="7C9C1916">
        <w:rPr>
          <w:b/>
          <w:bCs/>
        </w:rPr>
        <w:t>upport policy?</w:t>
      </w:r>
    </w:p>
    <w:p w14:paraId="01371648" w14:textId="1F0DA1F3" w:rsidR="009B74ED" w:rsidRDefault="009B74ED" w:rsidP="7C9C1916">
      <w:r>
        <w:t xml:space="preserve">Applicants should use Letters of Support and Forms I until Forms J are published. </w:t>
      </w:r>
      <w:r w:rsidR="3C74FED8">
        <w:t>NIH notice</w:t>
      </w:r>
      <w:r>
        <w:t xml:space="preserve"> </w:t>
      </w:r>
      <w:hyperlink r:id="rId11">
        <w:r w:rsidRPr="7C9C1916">
          <w:rPr>
            <w:rStyle w:val="Hyperlink"/>
          </w:rPr>
          <w:t>NOT-OD-26-094</w:t>
        </w:r>
      </w:hyperlink>
      <w:r>
        <w:t xml:space="preserve"> </w:t>
      </w:r>
      <w:r w:rsidR="6452A05D">
        <w:t>describes</w:t>
      </w:r>
      <w:r>
        <w:t xml:space="preserve"> what will happen when Forms J are implemented in FY 2027. No changes are required at this time.</w:t>
      </w:r>
    </w:p>
    <w:p w14:paraId="395E68D3" w14:textId="77777777" w:rsidR="009B74ED" w:rsidRDefault="009B74ED" w:rsidP="009B74ED"/>
    <w:p w14:paraId="75E847FB" w14:textId="77777777" w:rsidR="009B74ED" w:rsidRDefault="009B74ED" w:rsidP="7C9C1916">
      <w:pPr>
        <w:pStyle w:val="ListParagraph"/>
        <w:numPr>
          <w:ilvl w:val="0"/>
          <w:numId w:val="1"/>
        </w:numPr>
        <w:rPr>
          <w:b/>
          <w:bCs/>
        </w:rPr>
      </w:pPr>
      <w:r w:rsidRPr="7C9C1916">
        <w:rPr>
          <w:b/>
          <w:bCs/>
        </w:rPr>
        <w:t>Are Technology Integration Center and Innovation Project applicants expected to use existing GREGoR Phase 1 samples and datasets, or generate entirely new cohorts?</w:t>
      </w:r>
    </w:p>
    <w:p w14:paraId="0A075F29" w14:textId="0EB81A6A" w:rsidR="009B74ED" w:rsidRDefault="009B74ED" w:rsidP="009B74ED">
      <w:r>
        <w:t xml:space="preserve">Biospecimens and other samples from GREGoR Phase 1 will not be made available to other researchers unless specific arrangements </w:t>
      </w:r>
      <w:r w:rsidR="077468FF">
        <w:t xml:space="preserve">are </w:t>
      </w:r>
      <w:r w:rsidR="4F7CAB37">
        <w:t xml:space="preserve">made </w:t>
      </w:r>
      <w:r>
        <w:t>with the centers that hold th</w:t>
      </w:r>
      <w:r w:rsidR="018B8076">
        <w:t xml:space="preserve">em. </w:t>
      </w:r>
      <w:r>
        <w:t>The GREGoR Phase 1 dataset</w:t>
      </w:r>
      <w:r w:rsidR="2775232C">
        <w:t>, however,</w:t>
      </w:r>
      <w:r>
        <w:t xml:space="preserve"> is available to any researcher who submits a request for access in </w:t>
      </w:r>
      <w:hyperlink r:id="rId12">
        <w:r w:rsidRPr="7C9C1916">
          <w:rPr>
            <w:rStyle w:val="Hyperlink"/>
          </w:rPr>
          <w:t>dbGaP</w:t>
        </w:r>
      </w:hyperlink>
      <w:r>
        <w:t xml:space="preserve">. Applicants </w:t>
      </w:r>
      <w:commentRangeStart w:id="0"/>
      <w:r>
        <w:t xml:space="preserve">may propose </w:t>
      </w:r>
      <w:commentRangeEnd w:id="0"/>
      <w:r>
        <w:rPr>
          <w:rStyle w:val="CommentReference"/>
          <w:sz w:val="24"/>
          <w:szCs w:val="24"/>
        </w:rPr>
        <w:commentReference w:id="0"/>
      </w:r>
      <w:r>
        <w:t xml:space="preserve">to use this dataset if it suits the needs of their proposed project. </w:t>
      </w:r>
    </w:p>
    <w:p w14:paraId="406F9CDF" w14:textId="77777777" w:rsidR="009B74ED" w:rsidRDefault="009B74ED" w:rsidP="009B74ED"/>
    <w:p w14:paraId="57DA6B8E" w14:textId="77777777" w:rsidR="009B74ED" w:rsidRDefault="009B74ED" w:rsidP="7C9C1916">
      <w:pPr>
        <w:pStyle w:val="ListParagraph"/>
        <w:numPr>
          <w:ilvl w:val="0"/>
          <w:numId w:val="1"/>
        </w:numPr>
        <w:rPr>
          <w:b/>
          <w:bCs/>
        </w:rPr>
      </w:pPr>
      <w:r w:rsidRPr="7C9C1916">
        <w:rPr>
          <w:b/>
          <w:bCs/>
        </w:rPr>
        <w:t>What is meant by “rare disease”?</w:t>
      </w:r>
    </w:p>
    <w:p w14:paraId="715D013F" w14:textId="77799746" w:rsidR="009B74ED" w:rsidRDefault="009B74ED" w:rsidP="009B74ED">
      <w:r>
        <w:t xml:space="preserve">The goal of this program is to develop novel methodologies to accelerate diagnosis for ALL/ANY rare diseases, not a specific condition. GREGoRi uses the term "rare disease" rather than "Mendelian" or single gene disorders, recognizing that the genetic basis of disease is often more complex than a single gene or </w:t>
      </w:r>
      <w:r w:rsidR="3F50276C">
        <w:t xml:space="preserve">single </w:t>
      </w:r>
      <w:r>
        <w:t>variant. Applicants should not focus on conditions that are well-established as non-genetic in origin or are known to have a complex genetic etiology. If you are unsure, contact us to discuss your specific case</w:t>
      </w:r>
      <w:r w:rsidR="6526E52F">
        <w:t xml:space="preserve">. </w:t>
      </w:r>
    </w:p>
    <w:p w14:paraId="1805C5DA" w14:textId="77777777" w:rsidR="009B74ED" w:rsidRDefault="009B74ED" w:rsidP="7C9C1916">
      <w:pPr>
        <w:pStyle w:val="ListParagraph"/>
        <w:ind w:left="0"/>
      </w:pPr>
    </w:p>
    <w:p w14:paraId="3083E854" w14:textId="77777777" w:rsidR="009B74ED" w:rsidRDefault="009B74ED" w:rsidP="7C9C1916">
      <w:pPr>
        <w:pStyle w:val="ListParagraph"/>
        <w:numPr>
          <w:ilvl w:val="0"/>
          <w:numId w:val="1"/>
        </w:numPr>
        <w:rPr>
          <w:b/>
          <w:bCs/>
        </w:rPr>
      </w:pPr>
      <w:r w:rsidRPr="7C9C1916">
        <w:rPr>
          <w:b/>
          <w:bCs/>
        </w:rPr>
        <w:t>Are foreign components, international collaborations, or foreign consultants allowed?</w:t>
      </w:r>
    </w:p>
    <w:p w14:paraId="481514CD" w14:textId="77777777" w:rsidR="00DE68F3" w:rsidRPr="00DE68F3" w:rsidRDefault="00DE68F3" w:rsidP="00DE68F3">
      <w:r w:rsidRPr="00DE68F3">
        <w:t>Applications to all three GREGoRi RFAs may include Foreign Components, but these fall under two distinct categories:</w:t>
      </w:r>
    </w:p>
    <w:p w14:paraId="6BCBDF00" w14:textId="6089B9F8" w:rsidR="00DE68F3" w:rsidRPr="00DE68F3" w:rsidRDefault="00DE68F3" w:rsidP="00DE68F3">
      <w:pPr>
        <w:numPr>
          <w:ilvl w:val="0"/>
          <w:numId w:val="3"/>
        </w:numPr>
      </w:pPr>
      <w:r w:rsidRPr="00DE68F3">
        <w:lastRenderedPageBreak/>
        <w:t xml:space="preserve">Foreign subawards or foreign subcontracts cannot be included in applications submitted directly to any of the GREGoRi RFAs. Applicants wishing to include a foreign subaward may do so by submitting through the </w:t>
      </w:r>
      <w:hyperlink r:id="rId17" w:history="1">
        <w:r w:rsidRPr="00DE6CCB">
          <w:rPr>
            <w:rStyle w:val="Hyperlink"/>
          </w:rPr>
          <w:t>PF5 parent mechanism</w:t>
        </w:r>
      </w:hyperlink>
      <w:r w:rsidRPr="00DE68F3">
        <w:t>. These applicants are still applying to the GREGoRi program and, if funded, will fully participate in the program as usual.</w:t>
      </w:r>
    </w:p>
    <w:p w14:paraId="0736FDBD" w14:textId="2B6622DE" w:rsidR="00DE68F3" w:rsidRPr="00DE68F3" w:rsidRDefault="00DE68F3" w:rsidP="00DE68F3">
      <w:pPr>
        <w:numPr>
          <w:ilvl w:val="0"/>
          <w:numId w:val="3"/>
        </w:numPr>
      </w:pPr>
      <w:r w:rsidRPr="00DE68F3">
        <w:t>Applications that do not include foreign subawards can still include unfunded international collaborations, foreign consultants, or procurement of unique equipment or supplies from foreign vendors. These applications should be submitted directly to the appropriate GREGoRi RFA.</w:t>
      </w:r>
    </w:p>
    <w:p w14:paraId="4BBD2DA3" w14:textId="77777777" w:rsidR="009B74ED" w:rsidRDefault="009B74ED" w:rsidP="009B74ED"/>
    <w:p w14:paraId="338C9617" w14:textId="77777777" w:rsidR="009B74ED" w:rsidRDefault="009B74ED" w:rsidP="7C9C1916">
      <w:pPr>
        <w:pStyle w:val="ListParagraph"/>
        <w:numPr>
          <w:ilvl w:val="0"/>
          <w:numId w:val="1"/>
        </w:numPr>
        <w:rPr>
          <w:b/>
          <w:bCs/>
        </w:rPr>
      </w:pPr>
      <w:commentRangeStart w:id="1"/>
      <w:r w:rsidRPr="7C9C1916">
        <w:rPr>
          <w:b/>
          <w:bCs/>
        </w:rPr>
        <w:t>May an investigator serve as PI or MPI on more than one GREGoRi application?</w:t>
      </w:r>
    </w:p>
    <w:p w14:paraId="3366BBF6" w14:textId="629320AB" w:rsidR="009B74ED" w:rsidRDefault="009B74ED" w:rsidP="009B74ED">
      <w:r>
        <w:t>Yes. There is no restriction on the number of GREGoRi applications on which an individual may serve as PI or multi-PI</w:t>
      </w:r>
      <w:r w:rsidR="5BB7ACD4">
        <w:t>, and</w:t>
      </w:r>
      <w:r>
        <w:t xml:space="preserve"> PI participation may overlap across submissions</w:t>
      </w:r>
      <w:commentRangeEnd w:id="1"/>
      <w:r>
        <w:rPr>
          <w:rStyle w:val="CommentReference"/>
          <w:sz w:val="24"/>
          <w:szCs w:val="24"/>
        </w:rPr>
        <w:commentReference w:id="1"/>
      </w:r>
      <w:r>
        <w:t xml:space="preserve">. </w:t>
      </w:r>
    </w:p>
    <w:p w14:paraId="0573F50B" w14:textId="77777777" w:rsidR="009B74ED" w:rsidRDefault="009B74ED" w:rsidP="009B74ED"/>
    <w:p w14:paraId="31B8B80D" w14:textId="77777777" w:rsidR="009B74ED" w:rsidRDefault="009B74ED" w:rsidP="7C9C1916">
      <w:pPr>
        <w:pStyle w:val="ListParagraph"/>
        <w:numPr>
          <w:ilvl w:val="0"/>
          <w:numId w:val="1"/>
        </w:numPr>
        <w:rPr>
          <w:b/>
          <w:bCs/>
        </w:rPr>
      </w:pPr>
      <w:r w:rsidRPr="7C9C1916">
        <w:rPr>
          <w:b/>
          <w:bCs/>
        </w:rPr>
        <w:t>My project combines computational and experimental approaches. Should I apply as a Technology Innovation or Computational Innovation Project?</w:t>
      </w:r>
    </w:p>
    <w:p w14:paraId="1679A769" w14:textId="21161707" w:rsidR="009B74ED" w:rsidRDefault="009B74ED" w:rsidP="009B74ED">
      <w:r>
        <w:t xml:space="preserve">Projects that require the concurrent development of both computational and experimental approaches should apply as a Technology Innovation Project. If you are unsure whether your project is responsive or how to categorize it, we strongly encourage you to send your specific aims to </w:t>
      </w:r>
      <w:hyperlink r:id="rId18">
        <w:r w:rsidRPr="7C9C1916">
          <w:rPr>
            <w:rStyle w:val="Hyperlink"/>
          </w:rPr>
          <w:t>nhgri-gregor@mail.nih.gov</w:t>
        </w:r>
      </w:hyperlink>
      <w:r>
        <w:t xml:space="preserve"> before submitting.</w:t>
      </w:r>
    </w:p>
    <w:p w14:paraId="54183512" w14:textId="77777777" w:rsidR="009B74ED" w:rsidRDefault="009B74ED" w:rsidP="009B74ED"/>
    <w:p w14:paraId="3FB8C9C8" w14:textId="77777777" w:rsidR="009B74ED" w:rsidRDefault="009B74ED" w:rsidP="7C9C1916">
      <w:pPr>
        <w:pStyle w:val="ListParagraph"/>
        <w:numPr>
          <w:ilvl w:val="0"/>
          <w:numId w:val="1"/>
        </w:numPr>
        <w:rPr>
          <w:b/>
          <w:bCs/>
        </w:rPr>
      </w:pPr>
      <w:r w:rsidRPr="7C9C1916">
        <w:rPr>
          <w:b/>
          <w:bCs/>
        </w:rPr>
        <w:t>Can the $500,000 per year direct cost cap for Innovation Projects be exceeded?</w:t>
      </w:r>
    </w:p>
    <w:p w14:paraId="2F21DA1E" w14:textId="274B3249" w:rsidR="009B74ED" w:rsidRDefault="009B74ED" w:rsidP="009B74ED">
      <w:r>
        <w:t>No. Although investigators no longer need permission to exceed $500K direct costs in investigator-initiated R01 applications, this RFA has an explicit budget cap of $500,000 in direct costs</w:t>
      </w:r>
      <w:r w:rsidR="1C9B6198">
        <w:t xml:space="preserve"> per year</w:t>
      </w:r>
      <w:r>
        <w:t>. Applications that exceed this limit will not be considered.</w:t>
      </w:r>
    </w:p>
    <w:p w14:paraId="40B99048" w14:textId="77777777" w:rsidR="009B74ED" w:rsidRDefault="009B74ED" w:rsidP="009B74ED"/>
    <w:p w14:paraId="29E0FCC3" w14:textId="1B8E8CB9" w:rsidR="009B74ED" w:rsidRDefault="009B74ED" w:rsidP="7C9C1916">
      <w:pPr>
        <w:pStyle w:val="ListParagraph"/>
        <w:numPr>
          <w:ilvl w:val="0"/>
          <w:numId w:val="1"/>
        </w:numPr>
        <w:rPr>
          <w:b/>
          <w:bCs/>
        </w:rPr>
      </w:pPr>
      <w:r w:rsidRPr="7C9C1916">
        <w:rPr>
          <w:b/>
          <w:bCs/>
        </w:rPr>
        <w:t>Can Innovation Projects generate new data, and is there a minimum sample size?</w:t>
      </w:r>
    </w:p>
    <w:p w14:paraId="374DA02E" w14:textId="77777777" w:rsidR="009B74ED" w:rsidRDefault="009B74ED" w:rsidP="009B74ED">
      <w:r w:rsidRPr="7C9C1916">
        <w:rPr>
          <w:i/>
          <w:iCs/>
        </w:rPr>
        <w:t xml:space="preserve">Technology Innovation Projects </w:t>
      </w:r>
      <w:r>
        <w:t>are expected to generate data as part of their proof-of-concept studies. The sample size should be sufficient to demonstrate that the proposed approach is effective; these are not large-scale data generation projects. Applicants should use and justify the sample size needed to achieve the project's aims.</w:t>
      </w:r>
    </w:p>
    <w:p w14:paraId="3806C84C" w14:textId="77777777" w:rsidR="009B74ED" w:rsidRDefault="009B74ED" w:rsidP="009B74ED">
      <w:r>
        <w:lastRenderedPageBreak/>
        <w:t xml:space="preserve">For </w:t>
      </w:r>
      <w:r w:rsidRPr="7C9C1916">
        <w:rPr>
          <w:i/>
          <w:iCs/>
        </w:rPr>
        <w:t>Computational Innovation Projects</w:t>
      </w:r>
      <w:r>
        <w:t>, data generation is not strictly prohibited, but it is not the primary focus. Applicants should consider carefully whether the time spent on data generation within a three-year, $500,000/year project leaves sufficient time to achieve the primary goal of developing novel analytical methods or tools.</w:t>
      </w:r>
    </w:p>
    <w:p w14:paraId="02DBB023" w14:textId="77777777" w:rsidR="009B74ED" w:rsidRDefault="009B74ED" w:rsidP="009B74ED">
      <w:pPr>
        <w:rPr>
          <w:b/>
          <w:strike/>
        </w:rPr>
      </w:pPr>
    </w:p>
    <w:p w14:paraId="4100DE38" w14:textId="409F009B" w:rsidR="009B74ED" w:rsidRDefault="009B74ED" w:rsidP="7C9C1916">
      <w:pPr>
        <w:pStyle w:val="ListParagraph"/>
        <w:numPr>
          <w:ilvl w:val="0"/>
          <w:numId w:val="1"/>
        </w:numPr>
        <w:rPr>
          <w:b/>
          <w:bCs/>
        </w:rPr>
      </w:pPr>
      <w:r w:rsidRPr="7C9C1916">
        <w:rPr>
          <w:b/>
          <w:bCs/>
        </w:rPr>
        <w:t>Should applicants already have access to patient cohorts and biospecimens?</w:t>
      </w:r>
    </w:p>
    <w:p w14:paraId="5959EA54" w14:textId="71F11E83" w:rsidR="009B74ED" w:rsidRDefault="009B74ED" w:rsidP="7C9C1916">
      <w:r>
        <w:t>The Technology Integration Center is a five-year project with expectations for timely data generation and release. Applicants who already have access to participants and biospecimens may be better positioned to meet th</w:t>
      </w:r>
      <w:r w:rsidR="7B88D132">
        <w:t>os</w:t>
      </w:r>
      <w:r>
        <w:t>e timelines. Reviewers will evaluate the adequacy and feasibility of the proposed recruitment and data generation plan. Data sharing requirements are outlined in the NOFO and will be considered during review.</w:t>
      </w:r>
    </w:p>
    <w:p w14:paraId="697F7D24" w14:textId="77777777" w:rsidR="009B74ED" w:rsidRDefault="009B74ED" w:rsidP="009B74ED"/>
    <w:p w14:paraId="5AF0CC1B" w14:textId="3CE93FDA" w:rsidR="009B74ED" w:rsidRDefault="268D2A71" w:rsidP="7C9C1916">
      <w:pPr>
        <w:pStyle w:val="ListParagraph"/>
        <w:numPr>
          <w:ilvl w:val="0"/>
          <w:numId w:val="1"/>
        </w:numPr>
        <w:rPr>
          <w:b/>
          <w:bCs/>
        </w:rPr>
      </w:pPr>
      <w:r w:rsidRPr="7C9C1916">
        <w:rPr>
          <w:b/>
          <w:bCs/>
        </w:rPr>
        <w:t>Is</w:t>
      </w:r>
      <w:r w:rsidR="009B74ED" w:rsidRPr="7C9C1916">
        <w:rPr>
          <w:b/>
          <w:bCs/>
        </w:rPr>
        <w:t xml:space="preserve"> there a minimum number of samples required for the Technology Integration Center?</w:t>
      </w:r>
    </w:p>
    <w:p w14:paraId="62D31594" w14:textId="7E0E433F" w:rsidR="009B74ED" w:rsidRDefault="009B74ED" w:rsidP="009B74ED">
      <w:r>
        <w:t xml:space="preserve">No minimum sample size is specified in the NOFO. </w:t>
      </w:r>
      <w:r w:rsidR="06F1BAD4">
        <w:t>A</w:t>
      </w:r>
      <w:r>
        <w:t>pplicant</w:t>
      </w:r>
      <w:r w:rsidR="75867606">
        <w:t xml:space="preserve">s </w:t>
      </w:r>
      <w:r>
        <w:t>determine what dataset is needed to achieve the</w:t>
      </w:r>
      <w:r w:rsidR="04F9AE08">
        <w:t xml:space="preserve">ir stated </w:t>
      </w:r>
      <w:r>
        <w:t xml:space="preserve">goals and </w:t>
      </w:r>
      <w:r w:rsidR="033CCDAF">
        <w:t>should</w:t>
      </w:r>
      <w:r>
        <w:t xml:space="preserve"> clearly explain the rationale behind those choices. This includes the selection criteria for participants, the number of individuals from whom data will be generated, the biospecimens to be used, and how data will be generated. Reviewers will evaluate whether the proposed dataset is appropriate and well-justified.</w:t>
      </w:r>
    </w:p>
    <w:p w14:paraId="34F1C407" w14:textId="5B47EBF9" w:rsidR="7C9C1916" w:rsidRDefault="7C9C1916"/>
    <w:p w14:paraId="78494936" w14:textId="5E051EF8" w:rsidR="7C9C1916" w:rsidRDefault="7C9C1916"/>
    <w:p w14:paraId="63DCCE5E" w14:textId="3C1ED102" w:rsidR="3E7835F8" w:rsidRDefault="3E7835F8" w:rsidP="7C9C1916">
      <w:pPr>
        <w:rPr>
          <w:rFonts w:ascii="Aptos" w:eastAsia="Aptos" w:hAnsi="Aptos" w:cs="Aptos"/>
          <w:i/>
          <w:iCs/>
        </w:rPr>
      </w:pPr>
      <w:r w:rsidRPr="7C9C1916">
        <w:rPr>
          <w:rFonts w:ascii="Aptos" w:eastAsia="Aptos" w:hAnsi="Aptos" w:cs="Aptos"/>
          <w:i/>
          <w:iCs/>
        </w:rPr>
        <w:t xml:space="preserve">Questions not addressed here? Email </w:t>
      </w:r>
      <w:hyperlink r:id="rId19">
        <w:r w:rsidRPr="7C9C1916">
          <w:rPr>
            <w:rStyle w:val="Hyperlink"/>
            <w:i/>
            <w:iCs/>
          </w:rPr>
          <w:t>nhgri-gregor@mail.nih.gov</w:t>
        </w:r>
      </w:hyperlink>
      <w:r w:rsidRPr="7C9C1916">
        <w:rPr>
          <w:rFonts w:ascii="Aptos" w:eastAsia="Aptos" w:hAnsi="Aptos" w:cs="Aptos"/>
          <w:i/>
          <w:iCs/>
        </w:rPr>
        <w:t>.</w:t>
      </w:r>
    </w:p>
    <w:p w14:paraId="6EA0520F" w14:textId="77777777" w:rsidR="009B74ED" w:rsidRDefault="009B74ED"/>
    <w:sectPr w:rsidR="009B74E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ayadin, Deepa (NIH/NHGRI) [C]" w:date="2026-08-31T13:38:00Z" w:initials="DG">
    <w:p w14:paraId="56EFAC93" w14:textId="77777777" w:rsidR="009B74ED" w:rsidRDefault="009B74ED" w:rsidP="004C2DF2">
      <w:pPr>
        <w:pStyle w:val="CommentText"/>
      </w:pPr>
      <w:r>
        <w:rPr>
          <w:rStyle w:val="CommentReference"/>
        </w:rPr>
        <w:annotationRef/>
      </w:r>
      <w:r>
        <w:t>TechIC has to use the data so maybe a different word</w:t>
      </w:r>
    </w:p>
  </w:comment>
  <w:comment w:id="1" w:author="Chadwick, Lisa (NIH/NHGRI) [E]" w:date="2026-09-09T16:23:00Z" w:initials="CL([">
    <w:p w14:paraId="43BC6D20" w14:textId="77777777" w:rsidR="009B74ED" w:rsidRDefault="009B74ED" w:rsidP="009B74ED">
      <w:r>
        <w:rPr>
          <w:rStyle w:val="CommentReference"/>
        </w:rPr>
        <w:annotationRef/>
      </w:r>
      <w:r>
        <w:rPr>
          <w:sz w:val="20"/>
          <w:szCs w:val="20"/>
        </w:rPr>
        <w:t>move to general</w:t>
      </w:r>
    </w:p>
    <w:p w14:paraId="2EB349C8" w14:textId="77777777" w:rsidR="009B74ED" w:rsidRDefault="009B74ED" w:rsidP="004C2DF2"/>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EFAC93" w15:done="1"/>
  <w15:commentEx w15:paraId="2EB349C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711368C" w16cex:dateUtc="2026-08-31T17:38:00Z"/>
  <w16cex:commentExtensible w16cex:durableId="03D5EE3C" w16cex:dateUtc="2026-09-09T20: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EFAC93" w16cid:durableId="3711368C"/>
  <w16cid:commentId w16cid:paraId="2EB349C8" w16cid:durableId="03D5EE3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D162D"/>
    <w:multiLevelType w:val="hybridMultilevel"/>
    <w:tmpl w:val="23EC59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73C04A1"/>
    <w:multiLevelType w:val="hybridMultilevel"/>
    <w:tmpl w:val="9CFA8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8105B0F"/>
    <w:multiLevelType w:val="hybridMultilevel"/>
    <w:tmpl w:val="23EC5994"/>
    <w:lvl w:ilvl="0" w:tplc="8390CFD0">
      <w:start w:val="1"/>
      <w:numFmt w:val="decimal"/>
      <w:lvlText w:val="%1."/>
      <w:lvlJc w:val="left"/>
      <w:pPr>
        <w:ind w:left="360" w:hanging="360"/>
      </w:pPr>
    </w:lvl>
    <w:lvl w:ilvl="1" w:tplc="1FA0B248" w:tentative="1">
      <w:start w:val="1"/>
      <w:numFmt w:val="lowerLetter"/>
      <w:lvlText w:val="%2."/>
      <w:lvlJc w:val="left"/>
      <w:pPr>
        <w:ind w:left="1080" w:hanging="360"/>
      </w:pPr>
    </w:lvl>
    <w:lvl w:ilvl="2" w:tplc="16DC685E" w:tentative="1">
      <w:start w:val="1"/>
      <w:numFmt w:val="lowerRoman"/>
      <w:lvlText w:val="%3."/>
      <w:lvlJc w:val="right"/>
      <w:pPr>
        <w:ind w:left="1800" w:hanging="180"/>
      </w:pPr>
    </w:lvl>
    <w:lvl w:ilvl="3" w:tplc="36585AFE" w:tentative="1">
      <w:start w:val="1"/>
      <w:numFmt w:val="decimal"/>
      <w:lvlText w:val="%4."/>
      <w:lvlJc w:val="left"/>
      <w:pPr>
        <w:ind w:left="2520" w:hanging="360"/>
      </w:pPr>
    </w:lvl>
    <w:lvl w:ilvl="4" w:tplc="18220E16" w:tentative="1">
      <w:start w:val="1"/>
      <w:numFmt w:val="lowerLetter"/>
      <w:lvlText w:val="%5."/>
      <w:lvlJc w:val="left"/>
      <w:pPr>
        <w:ind w:left="3240" w:hanging="360"/>
      </w:pPr>
    </w:lvl>
    <w:lvl w:ilvl="5" w:tplc="E65A8822" w:tentative="1">
      <w:start w:val="1"/>
      <w:numFmt w:val="lowerRoman"/>
      <w:lvlText w:val="%6."/>
      <w:lvlJc w:val="right"/>
      <w:pPr>
        <w:ind w:left="3960" w:hanging="180"/>
      </w:pPr>
    </w:lvl>
    <w:lvl w:ilvl="6" w:tplc="1382C4F6" w:tentative="1">
      <w:start w:val="1"/>
      <w:numFmt w:val="decimal"/>
      <w:lvlText w:val="%7."/>
      <w:lvlJc w:val="left"/>
      <w:pPr>
        <w:ind w:left="4680" w:hanging="360"/>
      </w:pPr>
    </w:lvl>
    <w:lvl w:ilvl="7" w:tplc="A98C02EA" w:tentative="1">
      <w:start w:val="1"/>
      <w:numFmt w:val="lowerLetter"/>
      <w:lvlText w:val="%8."/>
      <w:lvlJc w:val="left"/>
      <w:pPr>
        <w:ind w:left="5400" w:hanging="360"/>
      </w:pPr>
    </w:lvl>
    <w:lvl w:ilvl="8" w:tplc="3BEC4A7E" w:tentative="1">
      <w:start w:val="1"/>
      <w:numFmt w:val="lowerRoman"/>
      <w:lvlText w:val="%9."/>
      <w:lvlJc w:val="right"/>
      <w:pPr>
        <w:ind w:left="6120" w:hanging="180"/>
      </w:pPr>
    </w:lvl>
  </w:abstractNum>
  <w:num w:numId="1" w16cid:durableId="802577130">
    <w:abstractNumId w:val="2"/>
  </w:num>
  <w:num w:numId="2" w16cid:durableId="1989438808">
    <w:abstractNumId w:val="0"/>
  </w:num>
  <w:num w:numId="3" w16cid:durableId="980042189">
    <w:abstractNumId w:val="1"/>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yadin, Deepa (NIH/NHGRI) [C]">
    <w15:presenceInfo w15:providerId="AD" w15:userId="S::gayadind2@nih.gov::addec9e3-cf00-4c2a-8bb6-d8f6176370ef"/>
  </w15:person>
  <w15:person w15:author="Chadwick, Lisa (NIH/NHGRI) [E]">
    <w15:presenceInfo w15:providerId="AD" w15:userId="S::chadwickl@nih.gov::f260f38a-327e-44c2-b2b3-a17ffc698f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4ED"/>
    <w:rsid w:val="001B0698"/>
    <w:rsid w:val="004C2DF2"/>
    <w:rsid w:val="006B6D0F"/>
    <w:rsid w:val="007B36F7"/>
    <w:rsid w:val="008E7BB3"/>
    <w:rsid w:val="009B74ED"/>
    <w:rsid w:val="00A0C7CD"/>
    <w:rsid w:val="00BB2628"/>
    <w:rsid w:val="00D00139"/>
    <w:rsid w:val="00DE68F3"/>
    <w:rsid w:val="00DE6CCB"/>
    <w:rsid w:val="018B8076"/>
    <w:rsid w:val="033CCDAF"/>
    <w:rsid w:val="04F9AE08"/>
    <w:rsid w:val="06F1BAD4"/>
    <w:rsid w:val="077468FF"/>
    <w:rsid w:val="0DB618FC"/>
    <w:rsid w:val="103B9D81"/>
    <w:rsid w:val="156DBCD9"/>
    <w:rsid w:val="1C9B6198"/>
    <w:rsid w:val="1D903131"/>
    <w:rsid w:val="236E0F53"/>
    <w:rsid w:val="268D2A71"/>
    <w:rsid w:val="2775232C"/>
    <w:rsid w:val="30B09E76"/>
    <w:rsid w:val="3B0C9736"/>
    <w:rsid w:val="3C74FED8"/>
    <w:rsid w:val="3E7835F8"/>
    <w:rsid w:val="3F50276C"/>
    <w:rsid w:val="3F694865"/>
    <w:rsid w:val="464843F1"/>
    <w:rsid w:val="4F7CAB37"/>
    <w:rsid w:val="5461ECE6"/>
    <w:rsid w:val="55462E2E"/>
    <w:rsid w:val="564656BD"/>
    <w:rsid w:val="574701C3"/>
    <w:rsid w:val="5BB7ACD4"/>
    <w:rsid w:val="627E62DC"/>
    <w:rsid w:val="6452A05D"/>
    <w:rsid w:val="65059589"/>
    <w:rsid w:val="6526E52F"/>
    <w:rsid w:val="664E1F0D"/>
    <w:rsid w:val="66664E5D"/>
    <w:rsid w:val="74BF6615"/>
    <w:rsid w:val="75867606"/>
    <w:rsid w:val="79BD2A23"/>
    <w:rsid w:val="7B88D132"/>
    <w:rsid w:val="7C9C19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8305E"/>
  <w15:chartTrackingRefBased/>
  <w15:docId w15:val="{242E04FA-6503-4DB1-ACDA-521B8620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4ED"/>
  </w:style>
  <w:style w:type="paragraph" w:styleId="Heading1">
    <w:name w:val="heading 1"/>
    <w:basedOn w:val="Normal"/>
    <w:next w:val="Normal"/>
    <w:link w:val="Heading1Char"/>
    <w:uiPriority w:val="9"/>
    <w:qFormat/>
    <w:rsid w:val="009B74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4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4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4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4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4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4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4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4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4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4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4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4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4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4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4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4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4ED"/>
    <w:rPr>
      <w:rFonts w:eastAsiaTheme="majorEastAsia" w:cstheme="majorBidi"/>
      <w:color w:val="272727" w:themeColor="text1" w:themeTint="D8"/>
    </w:rPr>
  </w:style>
  <w:style w:type="paragraph" w:styleId="Title">
    <w:name w:val="Title"/>
    <w:basedOn w:val="Normal"/>
    <w:next w:val="Normal"/>
    <w:link w:val="TitleChar"/>
    <w:uiPriority w:val="10"/>
    <w:qFormat/>
    <w:rsid w:val="009B74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4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4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4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4ED"/>
    <w:pPr>
      <w:spacing w:before="160"/>
      <w:jc w:val="center"/>
    </w:pPr>
    <w:rPr>
      <w:i/>
      <w:iCs/>
      <w:color w:val="404040" w:themeColor="text1" w:themeTint="BF"/>
    </w:rPr>
  </w:style>
  <w:style w:type="character" w:customStyle="1" w:styleId="QuoteChar">
    <w:name w:val="Quote Char"/>
    <w:basedOn w:val="DefaultParagraphFont"/>
    <w:link w:val="Quote"/>
    <w:uiPriority w:val="29"/>
    <w:rsid w:val="009B74ED"/>
    <w:rPr>
      <w:i/>
      <w:iCs/>
      <w:color w:val="404040" w:themeColor="text1" w:themeTint="BF"/>
    </w:rPr>
  </w:style>
  <w:style w:type="paragraph" w:styleId="ListParagraph">
    <w:name w:val="List Paragraph"/>
    <w:basedOn w:val="Normal"/>
    <w:uiPriority w:val="34"/>
    <w:qFormat/>
    <w:rsid w:val="009B74ED"/>
    <w:pPr>
      <w:ind w:left="720"/>
      <w:contextualSpacing/>
    </w:pPr>
  </w:style>
  <w:style w:type="character" w:styleId="IntenseEmphasis">
    <w:name w:val="Intense Emphasis"/>
    <w:basedOn w:val="DefaultParagraphFont"/>
    <w:uiPriority w:val="21"/>
    <w:qFormat/>
    <w:rsid w:val="009B74ED"/>
    <w:rPr>
      <w:i/>
      <w:iCs/>
      <w:color w:val="0F4761" w:themeColor="accent1" w:themeShade="BF"/>
    </w:rPr>
  </w:style>
  <w:style w:type="paragraph" w:styleId="IntenseQuote">
    <w:name w:val="Intense Quote"/>
    <w:basedOn w:val="Normal"/>
    <w:next w:val="Normal"/>
    <w:link w:val="IntenseQuoteChar"/>
    <w:uiPriority w:val="30"/>
    <w:qFormat/>
    <w:rsid w:val="009B74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4ED"/>
    <w:rPr>
      <w:i/>
      <w:iCs/>
      <w:color w:val="0F4761" w:themeColor="accent1" w:themeShade="BF"/>
    </w:rPr>
  </w:style>
  <w:style w:type="character" w:styleId="IntenseReference">
    <w:name w:val="Intense Reference"/>
    <w:basedOn w:val="DefaultParagraphFont"/>
    <w:uiPriority w:val="32"/>
    <w:qFormat/>
    <w:rsid w:val="009B74ED"/>
    <w:rPr>
      <w:b/>
      <w:bCs/>
      <w:smallCaps/>
      <w:color w:val="0F4761" w:themeColor="accent1" w:themeShade="BF"/>
      <w:spacing w:val="5"/>
    </w:rPr>
  </w:style>
  <w:style w:type="character" w:styleId="Hyperlink">
    <w:name w:val="Hyperlink"/>
    <w:basedOn w:val="DefaultParagraphFont"/>
    <w:uiPriority w:val="99"/>
    <w:unhideWhenUsed/>
    <w:rsid w:val="009B74ED"/>
    <w:rPr>
      <w:color w:val="467886" w:themeColor="hyperlink"/>
      <w:u w:val="single"/>
    </w:rPr>
  </w:style>
  <w:style w:type="character" w:styleId="CommentReference">
    <w:name w:val="annotation reference"/>
    <w:basedOn w:val="DefaultParagraphFont"/>
    <w:uiPriority w:val="99"/>
    <w:semiHidden/>
    <w:unhideWhenUsed/>
    <w:rsid w:val="009B74ED"/>
    <w:rPr>
      <w:sz w:val="16"/>
      <w:szCs w:val="16"/>
    </w:rPr>
  </w:style>
  <w:style w:type="paragraph" w:styleId="CommentText">
    <w:name w:val="annotation text"/>
    <w:basedOn w:val="Normal"/>
    <w:link w:val="CommentTextChar"/>
    <w:uiPriority w:val="99"/>
    <w:unhideWhenUsed/>
    <w:rsid w:val="009B74ED"/>
    <w:pPr>
      <w:spacing w:line="240" w:lineRule="auto"/>
    </w:pPr>
    <w:rPr>
      <w:sz w:val="20"/>
      <w:szCs w:val="20"/>
    </w:rPr>
  </w:style>
  <w:style w:type="character" w:customStyle="1" w:styleId="CommentTextChar">
    <w:name w:val="Comment Text Char"/>
    <w:basedOn w:val="DefaultParagraphFont"/>
    <w:link w:val="CommentText"/>
    <w:uiPriority w:val="99"/>
    <w:rsid w:val="009B74ED"/>
    <w:rPr>
      <w:sz w:val="20"/>
      <w:szCs w:val="20"/>
    </w:rPr>
  </w:style>
  <w:style w:type="character" w:styleId="UnresolvedMention">
    <w:name w:val="Unresolved Mention"/>
    <w:basedOn w:val="DefaultParagraphFont"/>
    <w:uiPriority w:val="99"/>
    <w:semiHidden/>
    <w:unhideWhenUsed/>
    <w:rsid w:val="00DE6C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mpler.grants.gov/opportunity/359279" TargetMode="External"/><Relationship Id="rId13" Type="http://schemas.openxmlformats.org/officeDocument/2006/relationships/comments" Target="comments.xml"/><Relationship Id="rId18" Type="http://schemas.openxmlformats.org/officeDocument/2006/relationships/hyperlink" Target="mailto:nhgri-gregor@mail.nih.gov"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https://www.ncbi.nlm.nih.gov/projects/gap/cgi-bin/study.cgi?study_id=phs003047" TargetMode="External"/><Relationship Id="rId17" Type="http://schemas.openxmlformats.org/officeDocument/2006/relationships/hyperlink" Target="https://grants.nih.gov/funding/activity-codes/PF5" TargetMode="Externa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rants.nih.gov/grants/guide/notice-files/NOT-OD-26-094.html" TargetMode="External"/><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hyperlink" Target="https://simpler.grants.gov/opportunity/359644" TargetMode="External"/><Relationship Id="rId19" Type="http://schemas.openxmlformats.org/officeDocument/2006/relationships/hyperlink" Target="mailto:nhgri-gregor@mail.nih.gov" TargetMode="External"/><Relationship Id="rId4" Type="http://schemas.openxmlformats.org/officeDocument/2006/relationships/numbering" Target="numbering.xml"/><Relationship Id="rId9" Type="http://schemas.openxmlformats.org/officeDocument/2006/relationships/hyperlink" Target="https://simpler.grants.gov/opportunity/359280" TargetMode="External"/><Relationship Id="rId14" Type="http://schemas.microsoft.com/office/2011/relationships/commentsExtended" Target="commentsExtended.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214af9d-2ab2-4b10-923a-12577792c1bd" xsi:nil="true"/>
    <lcf76f155ced4ddcb4097134ff3c332f xmlns="748ab8f3-f317-41b6-ba98-0fb30c2f88b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4E4799FDEAFC4A8D71E17CC16DA19A" ma:contentTypeVersion="15" ma:contentTypeDescription="Create a new document." ma:contentTypeScope="" ma:versionID="84151a217982cfd1e4d4740690f1772f">
  <xsd:schema xmlns:xsd="http://www.w3.org/2001/XMLSchema" xmlns:xs="http://www.w3.org/2001/XMLSchema" xmlns:p="http://schemas.microsoft.com/office/2006/metadata/properties" xmlns:ns2="748ab8f3-f317-41b6-ba98-0fb30c2f88bb" xmlns:ns3="7214af9d-2ab2-4b10-923a-12577792c1bd" targetNamespace="http://schemas.microsoft.com/office/2006/metadata/properties" ma:root="true" ma:fieldsID="035f064360022c1dfabbf8b9d22ebcc9" ns2:_="" ns3:_="">
    <xsd:import namespace="748ab8f3-f317-41b6-ba98-0fb30c2f88bb"/>
    <xsd:import namespace="7214af9d-2ab2-4b10-923a-12577792c1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lcf76f155ced4ddcb4097134ff3c332f" minOccurs="0"/>
                <xsd:element ref="ns3: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8ab8f3-f317-41b6-ba98-0fb30c2f88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14af9d-2ab2-4b10-923a-12577792c1b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0d84cbe-059a-4dbf-8eed-46d76f263137}" ma:internalName="TaxCatchAll" ma:showField="CatchAllData" ma:web="7214af9d-2ab2-4b10-923a-12577792c1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3398C7-21C1-4534-9A81-FF1CD3E018B5}">
  <ds:schemaRefs>
    <ds:schemaRef ds:uri="http://schemas.microsoft.com/sharepoint/v3/contenttype/forms"/>
  </ds:schemaRefs>
</ds:datastoreItem>
</file>

<file path=customXml/itemProps2.xml><?xml version="1.0" encoding="utf-8"?>
<ds:datastoreItem xmlns:ds="http://schemas.openxmlformats.org/officeDocument/2006/customXml" ds:itemID="{2935A4A2-3D3E-49B8-AA25-71FB486D98FF}">
  <ds:schemaRefs>
    <ds:schemaRef ds:uri="http://schemas.microsoft.com/office/2006/metadata/properties"/>
    <ds:schemaRef ds:uri="http://schemas.microsoft.com/office/infopath/2007/PartnerControls"/>
    <ds:schemaRef ds:uri="7214af9d-2ab2-4b10-923a-12577792c1bd"/>
    <ds:schemaRef ds:uri="748ab8f3-f317-41b6-ba98-0fb30c2f88bb"/>
  </ds:schemaRefs>
</ds:datastoreItem>
</file>

<file path=customXml/itemProps3.xml><?xml version="1.0" encoding="utf-8"?>
<ds:datastoreItem xmlns:ds="http://schemas.openxmlformats.org/officeDocument/2006/customXml" ds:itemID="{05ACEF46-E842-46A9-9F5A-400BD768D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8ab8f3-f317-41b6-ba98-0fb30c2f88bb"/>
    <ds:schemaRef ds:uri="7214af9d-2ab2-4b10-923a-12577792c1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905</Words>
  <Characters>5189</Characters>
  <Application>Microsoft Office Word</Application>
  <DocSecurity>0</DocSecurity>
  <Lines>94</Lines>
  <Paragraphs>32</Paragraphs>
  <ScaleCrop>false</ScaleCrop>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Gayadin, Deepa (NIH/NHGRI) [C]</dc:creator>
  <cp:keywords/>
  <dc:description/>
  <cp:lastModifiedBy>Safi, Ismail (NIH/NHGRI) [E]</cp:lastModifiedBy>
  <cp:revision>6</cp:revision>
  <dcterms:created xsi:type="dcterms:W3CDTF">2026-09-10T13:14:00Z</dcterms:created>
  <dcterms:modified xsi:type="dcterms:W3CDTF">2026-09-16T09:35:00Z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0x010100E74E4799FDEAFC4A8D71E17CC16DA19A</vt:lpwstr>
  </property>
  <property fmtid="{D5CDD505-2E9C-101B-9397-08002B2CF9AE}" pid="3" name="MediaServiceImageTags">
    <vt:lpwstr/>
  </property>
  <property fmtid="{D5CDD505-2E9C-101B-9397-08002B2CF9AE}" pid="4" name="docLang">
    <vt:lpwstr>en</vt:lpwstr>
  </property>
</Properties>
</file>